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B3" w:rsidRPr="00CB48B3" w:rsidRDefault="00CB48B3" w:rsidP="00CB48B3">
      <w:pPr>
        <w:keepNext/>
        <w:tabs>
          <w:tab w:val="left" w:pos="240"/>
        </w:tabs>
        <w:spacing w:after="0" w:line="276" w:lineRule="auto"/>
        <w:outlineLvl w:val="0"/>
        <w:rPr>
          <w:rFonts w:ascii="Gotham SK" w:eastAsia="Times New Roman" w:hAnsi="Gotham SK" w:cs="Times New Roman"/>
          <w:b/>
          <w:bCs/>
          <w:kern w:val="32"/>
          <w:sz w:val="20"/>
          <w:szCs w:val="20"/>
        </w:rPr>
      </w:pPr>
      <w:r w:rsidRPr="00CB48B3">
        <w:rPr>
          <w:rFonts w:ascii="Gotham SK" w:eastAsia="Times New Roman" w:hAnsi="Gotham SK" w:cs="Times New Roman"/>
          <w:b/>
          <w:bCs/>
          <w:kern w:val="32"/>
          <w:sz w:val="20"/>
          <w:szCs w:val="20"/>
        </w:rPr>
        <w:t>PRILOG 1.</w:t>
      </w:r>
    </w:p>
    <w:p w:rsidR="00CB48B3" w:rsidRPr="00CB48B3" w:rsidRDefault="00CB48B3" w:rsidP="00CB48B3">
      <w:pPr>
        <w:keepNext/>
        <w:spacing w:after="0" w:line="276" w:lineRule="auto"/>
        <w:jc w:val="center"/>
        <w:outlineLvl w:val="0"/>
        <w:rPr>
          <w:rFonts w:ascii="Gotham SK" w:eastAsia="Times New Roman" w:hAnsi="Gotham SK" w:cs="Times New Roman"/>
          <w:b/>
          <w:bCs/>
          <w:kern w:val="32"/>
          <w:sz w:val="20"/>
          <w:szCs w:val="20"/>
        </w:rPr>
      </w:pPr>
      <w:r w:rsidRPr="00CB48B3">
        <w:rPr>
          <w:rFonts w:ascii="Gotham SK" w:eastAsia="Times New Roman" w:hAnsi="Gotham SK" w:cs="Times New Roman"/>
          <w:b/>
          <w:bCs/>
          <w:kern w:val="32"/>
          <w:sz w:val="20"/>
          <w:szCs w:val="20"/>
        </w:rPr>
        <w:t>OPĆI UVJETI UGOVORA O KORIŠTENJU JAVNE USLUGE NA PODRUČJU OPĆINE VRSAR-ORSERA</w:t>
      </w:r>
    </w:p>
    <w:p w:rsidR="00CB48B3" w:rsidRPr="00CB48B3" w:rsidRDefault="00CB48B3" w:rsidP="00CB48B3">
      <w:pPr>
        <w:keepNext/>
        <w:spacing w:after="0" w:line="276" w:lineRule="auto"/>
        <w:jc w:val="center"/>
        <w:outlineLvl w:val="0"/>
        <w:rPr>
          <w:rFonts w:ascii="Gotham SK" w:eastAsia="Times New Roman" w:hAnsi="Gotham SK" w:cs="Times New Roman"/>
          <w:b/>
          <w:bCs/>
          <w:kern w:val="32"/>
          <w:sz w:val="20"/>
          <w:szCs w:val="20"/>
        </w:rPr>
      </w:pPr>
      <w:r w:rsidRPr="00CB48B3">
        <w:rPr>
          <w:rFonts w:ascii="Gotham SK" w:eastAsia="Times New Roman" w:hAnsi="Gotham SK" w:cs="Times New Roman"/>
          <w:b/>
          <w:bCs/>
          <w:kern w:val="32"/>
          <w:sz w:val="20"/>
          <w:szCs w:val="20"/>
        </w:rPr>
        <w:t>( u daljnjem tekstu: opći uvjeti )</w:t>
      </w: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Uvodne odredbe</w:t>
      </w:r>
    </w:p>
    <w:p w:rsidR="00CB48B3" w:rsidRPr="00CB48B3" w:rsidRDefault="00CB48B3" w:rsidP="00CB48B3">
      <w:pPr>
        <w:keepNext/>
        <w:tabs>
          <w:tab w:val="num" w:pos="1800"/>
        </w:tabs>
        <w:spacing w:after="0" w:line="276" w:lineRule="auto"/>
        <w:outlineLvl w:val="1"/>
        <w:rPr>
          <w:rFonts w:ascii="Gotham SK" w:eastAsia="Times New Roman" w:hAnsi="Gotham SK" w:cs="Times New Roman"/>
          <w:bCs/>
          <w:iCs/>
          <w:sz w:val="20"/>
          <w:szCs w:val="20"/>
          <w:lang w:eastAsia="hr-HR"/>
        </w:rPr>
      </w:pPr>
      <w:r w:rsidRPr="00CB48B3">
        <w:rPr>
          <w:rFonts w:ascii="Gotham SK" w:eastAsia="Times New Roman" w:hAnsi="Gotham SK" w:cs="Times New Roman"/>
          <w:bCs/>
          <w:sz w:val="20"/>
          <w:szCs w:val="20"/>
          <w:lang w:eastAsia="hr-HR"/>
        </w:rPr>
        <w:t xml:space="preserve">                                                               </w:t>
      </w:r>
      <w:r w:rsidRPr="00CB48B3">
        <w:rPr>
          <w:rFonts w:ascii="Gotham SK" w:eastAsia="Times New Roman" w:hAnsi="Gotham SK" w:cs="Times New Roman"/>
          <w:bCs/>
          <w:iCs/>
          <w:sz w:val="20"/>
          <w:szCs w:val="20"/>
          <w:lang w:eastAsia="hr-HR"/>
        </w:rPr>
        <w:t>Članak 1.</w:t>
      </w:r>
    </w:p>
    <w:p w:rsidR="00CB48B3" w:rsidRPr="00CB48B3" w:rsidRDefault="00CB48B3" w:rsidP="00CB48B3">
      <w:pPr>
        <w:keepNext/>
        <w:tabs>
          <w:tab w:val="num" w:pos="1800"/>
        </w:tabs>
        <w:spacing w:after="0" w:line="276" w:lineRule="auto"/>
        <w:jc w:val="both"/>
        <w:outlineLvl w:val="1"/>
        <w:rPr>
          <w:rFonts w:ascii="Gotham SK" w:eastAsia="Times New Roman" w:hAnsi="Gotham SK" w:cs="Times New Roman"/>
          <w:bCs/>
          <w:sz w:val="20"/>
          <w:szCs w:val="20"/>
          <w:lang w:eastAsia="hr-HR"/>
        </w:rPr>
      </w:pPr>
      <w:r w:rsidRPr="00CB48B3">
        <w:rPr>
          <w:rFonts w:ascii="Gotham SK" w:eastAsia="Times New Roman" w:hAnsi="Gotham SK" w:cs="Times New Roman"/>
          <w:bCs/>
          <w:sz w:val="20"/>
          <w:szCs w:val="20"/>
          <w:lang w:eastAsia="hr-HR"/>
        </w:rPr>
        <w:t>( 1 ) Definicije i termini korišteni u ovim Općim uvjetima Ugovora o korištenju javne usluge na području Općine Vrsar-Orsera ( u daljnjem tekstu: Opći uvjeti ) odgovaraju definicijama i terminima korištenim u odluci o načinu pružanja javne usluge na području Općine Vrsar-Orsera ( u daljnjem tekstu: Odluka ).</w:t>
      </w:r>
    </w:p>
    <w:p w:rsidR="00CB48B3" w:rsidRPr="00CB48B3" w:rsidRDefault="00CB48B3" w:rsidP="00CB48B3">
      <w:pPr>
        <w:keepNext/>
        <w:tabs>
          <w:tab w:val="num" w:pos="1800"/>
        </w:tabs>
        <w:spacing w:after="0" w:line="276" w:lineRule="auto"/>
        <w:jc w:val="both"/>
        <w:outlineLvl w:val="1"/>
        <w:rPr>
          <w:rFonts w:ascii="Gotham SK" w:eastAsia="Times New Roman" w:hAnsi="Gotham SK" w:cs="Times New Roman"/>
          <w:bCs/>
          <w:sz w:val="20"/>
          <w:szCs w:val="20"/>
          <w:lang w:eastAsia="hr-HR"/>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Primjena Općih uvjeta</w:t>
      </w: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Ovim se Općim uvjetima uređuju međusobni odnosi između davatelja usluga i korisnika usluga.</w:t>
      </w:r>
    </w:p>
    <w:p w:rsidR="00CB48B3" w:rsidRPr="00CB48B3" w:rsidRDefault="00CB48B3" w:rsidP="00CB48B3">
      <w:pPr>
        <w:numPr>
          <w:ilvl w:val="0"/>
          <w:numId w:val="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U slučaju kada odredbe ugovora upućuju na primjenu pojedinih odredaba ovih Općih uvjeta, te odredbe Općih uvjeta postaju sastavni dio ugovora.</w:t>
      </w:r>
    </w:p>
    <w:p w:rsidR="00CB48B3" w:rsidRPr="00CB48B3" w:rsidRDefault="00CB48B3" w:rsidP="00CB48B3">
      <w:pPr>
        <w:numPr>
          <w:ilvl w:val="0"/>
          <w:numId w:val="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Korisnik usluge upoznat je sa sadržajem ovih Općih uvjeta i pristaje na njihovu primjenu.</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Ugovaranje javne usluge</w:t>
      </w: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Korisnici usluge javnu uslugu ugovaraju zaključenjem ugovora sukladno Odluci. </w:t>
      </w:r>
    </w:p>
    <w:p w:rsidR="00CB48B3" w:rsidRPr="00CB48B3" w:rsidRDefault="00CB48B3" w:rsidP="00CB48B3">
      <w:pPr>
        <w:numPr>
          <w:ilvl w:val="0"/>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Ugovor se smatra sklopljenim:</w:t>
      </w:r>
    </w:p>
    <w:p w:rsidR="00CB48B3" w:rsidRPr="00CB48B3" w:rsidRDefault="00CB48B3" w:rsidP="00CB48B3">
      <w:pPr>
        <w:numPr>
          <w:ilvl w:val="1"/>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kad korisnik usluge dostavi davatelju usluge Izjavu ili</w:t>
      </w:r>
    </w:p>
    <w:p w:rsidR="00CB48B3" w:rsidRPr="00CB48B3" w:rsidRDefault="00CB48B3" w:rsidP="00CB48B3">
      <w:pPr>
        <w:numPr>
          <w:ilvl w:val="1"/>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prilikom prvog korištenja javne usluge ili zaprimanja na korištenje spremnika za primopredaju komunalnog otpada u slučaju kad korisnik usluge ne dostavi davatelju usluge Izjavu.</w:t>
      </w:r>
    </w:p>
    <w:p w:rsidR="00CB48B3" w:rsidRPr="00CB48B3" w:rsidRDefault="00CB48B3" w:rsidP="00CB48B3">
      <w:pPr>
        <w:numPr>
          <w:ilvl w:val="0"/>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Zaključenjem ugovora o korištenju javne usluge korisnik usluga u svemu prihvaća ove Opće uvjete.</w:t>
      </w:r>
    </w:p>
    <w:p w:rsidR="00CB48B3" w:rsidRPr="00CB48B3" w:rsidRDefault="00CB48B3" w:rsidP="00CB48B3">
      <w:pPr>
        <w:numPr>
          <w:ilvl w:val="0"/>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Početni dan za obračun javne usluge smatra se dan zaključenja ugovora. </w:t>
      </w:r>
    </w:p>
    <w:p w:rsidR="00CB48B3" w:rsidRPr="00CB48B3" w:rsidRDefault="00CB48B3" w:rsidP="00CB48B3">
      <w:pPr>
        <w:numPr>
          <w:ilvl w:val="0"/>
          <w:numId w:val="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Ugovori s korisnicima usluge zaključuju se na neodređeno vrijeme.</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Prava i obveze ugovornih strana</w:t>
      </w: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4"/>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Davatelj usluge i korisnik usluge imaju prava i obveze utvrđene Odlukom, ugovorom i ovim Općim uvjetima. </w:t>
      </w:r>
    </w:p>
    <w:p w:rsidR="00CB48B3" w:rsidRPr="00CB48B3" w:rsidRDefault="00CB48B3" w:rsidP="00CB48B3">
      <w:pPr>
        <w:numPr>
          <w:ilvl w:val="0"/>
          <w:numId w:val="4"/>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Davatelj javne usluge dužan je:</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2. pružati javnu uslugu u skladu sa Zakonom i Odlukom iz članka 66. Zakona.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3. snositi sve troškove gospodarenja prikupljenim otpadom, osim troškova postupanja s </w:t>
      </w:r>
      <w:proofErr w:type="spellStart"/>
      <w:r w:rsidRPr="00CB48B3">
        <w:rPr>
          <w:rFonts w:ascii="Gotham SK" w:eastAsia="Times New Roman" w:hAnsi="Gotham SK" w:cs="Helvetica"/>
          <w:sz w:val="20"/>
          <w:szCs w:val="20"/>
          <w:lang w:eastAsia="hr-HR"/>
        </w:rPr>
        <w:t>reciklabilnim</w:t>
      </w:r>
      <w:proofErr w:type="spellEnd"/>
      <w:r w:rsidRPr="00CB48B3">
        <w:rPr>
          <w:rFonts w:ascii="Gotham SK" w:eastAsia="Times New Roman" w:hAnsi="Gotham SK" w:cs="Helvetica"/>
          <w:sz w:val="20"/>
          <w:szCs w:val="20"/>
          <w:lang w:eastAsia="hr-HR"/>
        </w:rPr>
        <w:t xml:space="preserve"> komunalnim otpadom koji se sastoji pretežito od otpadne ambalaže.</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lastRenderedPageBreak/>
        <w:t>4. osigurati korisniku usluge spremnike za primopredaju komunalnog otpada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5. preuzeti sadržaj spremnika od korisnika usluge i to odvojeno miješani komunalni otpad, </w:t>
      </w:r>
      <w:proofErr w:type="spellStart"/>
      <w:r w:rsidRPr="00CB48B3">
        <w:rPr>
          <w:rFonts w:ascii="Gotham SK" w:eastAsia="Times New Roman" w:hAnsi="Gotham SK" w:cs="Helvetica"/>
          <w:sz w:val="20"/>
          <w:szCs w:val="20"/>
          <w:lang w:eastAsia="hr-HR"/>
        </w:rPr>
        <w:t>biootpad</w:t>
      </w:r>
      <w:proofErr w:type="spellEnd"/>
      <w:r w:rsidRPr="00CB48B3">
        <w:rPr>
          <w:rFonts w:ascii="Gotham SK" w:eastAsia="Times New Roman" w:hAnsi="Gotham SK" w:cs="Helvetica"/>
          <w:sz w:val="20"/>
          <w:szCs w:val="20"/>
          <w:lang w:eastAsia="hr-HR"/>
        </w:rPr>
        <w:t xml:space="preserve">, </w:t>
      </w:r>
      <w:proofErr w:type="spellStart"/>
      <w:r w:rsidRPr="00CB48B3">
        <w:rPr>
          <w:rFonts w:ascii="Gotham SK" w:eastAsia="Times New Roman" w:hAnsi="Gotham SK" w:cs="Helvetica"/>
          <w:sz w:val="20"/>
          <w:szCs w:val="20"/>
          <w:lang w:eastAsia="hr-HR"/>
        </w:rPr>
        <w:t>reciklabilni</w:t>
      </w:r>
      <w:proofErr w:type="spellEnd"/>
      <w:r w:rsidRPr="00CB48B3">
        <w:rPr>
          <w:rFonts w:ascii="Gotham SK" w:eastAsia="Times New Roman" w:hAnsi="Gotham SK" w:cs="Helvetica"/>
          <w:sz w:val="20"/>
          <w:szCs w:val="20"/>
          <w:lang w:eastAsia="hr-HR"/>
        </w:rPr>
        <w:t xml:space="preserve"> komunalni otpad i glomazni otpad</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6. osigurati provjeru da otpad sadržan u spremniku prilikom primopredaje odgovara vrsti otpada čija se primopredaja obavlja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7. osigurati uvjete kojima se ostvaruje pojedinačno korištenje javne usluge neovisno o broju korisnika usluge koji koriste zajednički spremnik</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8. predati sakupljeni </w:t>
      </w:r>
      <w:proofErr w:type="spellStart"/>
      <w:r w:rsidRPr="00CB48B3">
        <w:rPr>
          <w:rFonts w:ascii="Gotham SK" w:eastAsia="Times New Roman" w:hAnsi="Gotham SK" w:cs="Helvetica"/>
          <w:sz w:val="20"/>
          <w:szCs w:val="20"/>
          <w:lang w:eastAsia="hr-HR"/>
        </w:rPr>
        <w:t>reciklabilni</w:t>
      </w:r>
      <w:proofErr w:type="spellEnd"/>
      <w:r w:rsidRPr="00CB48B3">
        <w:rPr>
          <w:rFonts w:ascii="Gotham SK" w:eastAsia="Times New Roman" w:hAnsi="Gotham SK" w:cs="Helvetica"/>
          <w:sz w:val="20"/>
          <w:szCs w:val="20"/>
          <w:lang w:eastAsia="hr-HR"/>
        </w:rPr>
        <w:t xml:space="preserve"> komunalni otpad osobi koju odredi Fond</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9. voditi evidencije propisane člankom 82. Zakona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10. na spremniku održavati natpis iz stavka 2. ovoga članka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11. osigurati sigurnost, redovitost i kvalitetu javne usluge</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12. predati miješani komunalni otpad u centar za gospodarenje otpadom sukladno Planu gospodarenja otpadom Republike Hrvatske i</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13. obračunati cijenu javne usluge na način propisan ovim Zakonom, Odlukom iz članka 66. stavka 1. ovoga Zakona i cjenikom iz članka 77. Zakona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14. na računu za javnu uslugu navesti sve elemente temeljem kojih je izvršio obračun cijene javne usluge, uključivo i porez na dodanu vrijednost određen sukladno posebnom propisu kojim se uređuje porez na dodanu vrijednost</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4"/>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Korisnik javne usluge dužan je:</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1. koristiti javnu uslugu na području na kojem se nalazi nekretnina korisnika usluge na način da proizvedeni komunalni otpad predaje putem zaduženog spremnika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2. omogućiti davatelju usluge pristup spremniku na mjestu primopredaje otpada kad to mjesto nije na javnoj površini</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3. postupati s otpadom na obračunskom mjestu korisnika usluge na način koji ne dovodi u opasnost ljudsko zdravlje i ne dovodi do rasipanja otpada oko spremnika i ne uzrokuje pojavu neugode drugoj osobi zbog mirisa otpada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5. platiti davatelju usluge iznos cijene javne usluge za obračunsko mjesto i obračunsko razdoblje, osim za obračunsko mjesto na kojem je nekretnina koja se trajno ne koristi</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6. predati opasni komunalni otpad u </w:t>
      </w:r>
      <w:proofErr w:type="spellStart"/>
      <w:r w:rsidRPr="00CB48B3">
        <w:rPr>
          <w:rFonts w:ascii="Gotham SK" w:eastAsia="Times New Roman" w:hAnsi="Gotham SK" w:cs="Helvetica"/>
          <w:sz w:val="20"/>
          <w:szCs w:val="20"/>
          <w:lang w:eastAsia="hr-HR"/>
        </w:rPr>
        <w:t>reciklažno</w:t>
      </w:r>
      <w:proofErr w:type="spellEnd"/>
      <w:r w:rsidRPr="00CB48B3">
        <w:rPr>
          <w:rFonts w:ascii="Gotham SK" w:eastAsia="Times New Roman" w:hAnsi="Gotham SK" w:cs="Helvetica"/>
          <w:sz w:val="20"/>
          <w:szCs w:val="20"/>
          <w:lang w:eastAsia="hr-HR"/>
        </w:rPr>
        <w:t xml:space="preserve"> dvorište ili mobilno </w:t>
      </w:r>
      <w:proofErr w:type="spellStart"/>
      <w:r w:rsidRPr="00CB48B3">
        <w:rPr>
          <w:rFonts w:ascii="Gotham SK" w:eastAsia="Times New Roman" w:hAnsi="Gotham SK" w:cs="Helvetica"/>
          <w:sz w:val="20"/>
          <w:szCs w:val="20"/>
          <w:lang w:eastAsia="hr-HR"/>
        </w:rPr>
        <w:t>reciklažno</w:t>
      </w:r>
      <w:proofErr w:type="spellEnd"/>
      <w:r w:rsidRPr="00CB48B3">
        <w:rPr>
          <w:rFonts w:ascii="Gotham SK" w:eastAsia="Times New Roman" w:hAnsi="Gotham SK" w:cs="Helvetica"/>
          <w:sz w:val="20"/>
          <w:szCs w:val="20"/>
          <w:lang w:eastAsia="hr-HR"/>
        </w:rPr>
        <w:t xml:space="preserve"> dvorište odnosno postupiti s istim u skladu s propisom kojim se uređuje gospodarenje posebnom kategorijom otpada, osim korisnika koji nije kućanstvo</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7. predati odvojeno miješani komunalni otpad, </w:t>
      </w:r>
      <w:proofErr w:type="spellStart"/>
      <w:r w:rsidRPr="00CB48B3">
        <w:rPr>
          <w:rFonts w:ascii="Gotham SK" w:eastAsia="Times New Roman" w:hAnsi="Gotham SK" w:cs="Helvetica"/>
          <w:sz w:val="20"/>
          <w:szCs w:val="20"/>
          <w:lang w:eastAsia="hr-HR"/>
        </w:rPr>
        <w:t>reciklabilni</w:t>
      </w:r>
      <w:proofErr w:type="spellEnd"/>
      <w:r w:rsidRPr="00CB48B3">
        <w:rPr>
          <w:rFonts w:ascii="Gotham SK" w:eastAsia="Times New Roman" w:hAnsi="Gotham SK" w:cs="Helvetica"/>
          <w:sz w:val="20"/>
          <w:szCs w:val="20"/>
          <w:lang w:eastAsia="hr-HR"/>
        </w:rPr>
        <w:t xml:space="preserve"> komunalni otpad, opasni komunalni otpad i glomazni otpad</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 xml:space="preserve">8. predati odvojeno </w:t>
      </w:r>
      <w:proofErr w:type="spellStart"/>
      <w:r w:rsidRPr="00CB48B3">
        <w:rPr>
          <w:rFonts w:ascii="Gotham SK" w:eastAsia="Times New Roman" w:hAnsi="Gotham SK" w:cs="Helvetica"/>
          <w:sz w:val="20"/>
          <w:szCs w:val="20"/>
          <w:lang w:eastAsia="hr-HR"/>
        </w:rPr>
        <w:t>biootpad</w:t>
      </w:r>
      <w:proofErr w:type="spellEnd"/>
      <w:r w:rsidRPr="00CB48B3">
        <w:rPr>
          <w:rFonts w:ascii="Gotham SK" w:eastAsia="Times New Roman" w:hAnsi="Gotham SK" w:cs="Helvetica"/>
          <w:sz w:val="20"/>
          <w:szCs w:val="20"/>
          <w:lang w:eastAsia="hr-HR"/>
        </w:rPr>
        <w:t xml:space="preserve"> ili </w:t>
      </w:r>
      <w:proofErr w:type="spellStart"/>
      <w:r w:rsidRPr="00CB48B3">
        <w:rPr>
          <w:rFonts w:ascii="Gotham SK" w:eastAsia="Times New Roman" w:hAnsi="Gotham SK" w:cs="Helvetica"/>
          <w:sz w:val="20"/>
          <w:szCs w:val="20"/>
          <w:lang w:eastAsia="hr-HR"/>
        </w:rPr>
        <w:t>kompostirati</w:t>
      </w:r>
      <w:proofErr w:type="spellEnd"/>
      <w:r w:rsidRPr="00CB48B3">
        <w:rPr>
          <w:rFonts w:ascii="Gotham SK" w:eastAsia="Times New Roman" w:hAnsi="Gotham SK" w:cs="Helvetica"/>
          <w:sz w:val="20"/>
          <w:szCs w:val="20"/>
          <w:lang w:eastAsia="hr-HR"/>
        </w:rPr>
        <w:t xml:space="preserve"> </w:t>
      </w:r>
      <w:proofErr w:type="spellStart"/>
      <w:r w:rsidRPr="00CB48B3">
        <w:rPr>
          <w:rFonts w:ascii="Gotham SK" w:eastAsia="Times New Roman" w:hAnsi="Gotham SK" w:cs="Helvetica"/>
          <w:sz w:val="20"/>
          <w:szCs w:val="20"/>
          <w:lang w:eastAsia="hr-HR"/>
        </w:rPr>
        <w:t>biootpad</w:t>
      </w:r>
      <w:proofErr w:type="spellEnd"/>
      <w:r w:rsidRPr="00CB48B3">
        <w:rPr>
          <w:rFonts w:ascii="Gotham SK" w:eastAsia="Times New Roman" w:hAnsi="Gotham SK" w:cs="Helvetica"/>
          <w:sz w:val="20"/>
          <w:szCs w:val="20"/>
          <w:lang w:eastAsia="hr-HR"/>
        </w:rPr>
        <w:t xml:space="preserve"> na mjestu nastanka</w:t>
      </w:r>
    </w:p>
    <w:p w:rsidR="00CB48B3" w:rsidRPr="00CB48B3" w:rsidRDefault="00CB48B3" w:rsidP="00CB48B3">
      <w:pPr>
        <w:spacing w:after="0" w:line="276" w:lineRule="auto"/>
        <w:jc w:val="both"/>
        <w:rPr>
          <w:rFonts w:ascii="Gotham SK" w:eastAsia="Times New Roman" w:hAnsi="Gotham SK" w:cs="Helvetica"/>
          <w:sz w:val="20"/>
          <w:szCs w:val="20"/>
          <w:lang w:eastAsia="hr-HR"/>
        </w:rPr>
      </w:pPr>
      <w:r w:rsidRPr="00CB48B3">
        <w:rPr>
          <w:rFonts w:ascii="Gotham SK" w:eastAsia="Times New Roman" w:hAnsi="Gotham SK" w:cs="Helvetica"/>
          <w:sz w:val="20"/>
          <w:szCs w:val="20"/>
          <w:lang w:eastAsia="hr-HR"/>
        </w:rPr>
        <w:t>9. dostaviti davatelju usluge ispunjenu Izjavu o načinu korištenja javne usluge</w:t>
      </w:r>
    </w:p>
    <w:p w:rsidR="00CB48B3" w:rsidRPr="00CB48B3" w:rsidRDefault="00CB48B3" w:rsidP="00CB48B3">
      <w:pPr>
        <w:spacing w:after="0" w:line="276" w:lineRule="auto"/>
        <w:jc w:val="both"/>
        <w:rPr>
          <w:rFonts w:ascii="Calibri" w:eastAsia="Times New Roman" w:hAnsi="Calibri" w:cs="Helvetica"/>
          <w:color w:val="666666"/>
          <w:sz w:val="21"/>
          <w:szCs w:val="21"/>
          <w:lang w:eastAsia="hr-HR"/>
        </w:rPr>
      </w:pPr>
      <w:r w:rsidRPr="00CB48B3">
        <w:rPr>
          <w:rFonts w:ascii="Gotham SK" w:eastAsia="Times New Roman" w:hAnsi="Gotham SK" w:cs="Helvetica"/>
          <w:sz w:val="20"/>
          <w:szCs w:val="20"/>
          <w:lang w:eastAsia="hr-HR"/>
        </w:rPr>
        <w:t>10. omogućiti davatelju javne usluge označivanje spremnika odgovarajućim natpisom i oznakom.</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5"/>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Korisnik usluge u slučaju bilo kakvih promjena podataka vezanih uz ugovorni odnos, a koje utječu na međusobne odnose između davatelja usluge i korisnika usluge dužan je iste prijaviti davatelju usluge najkasnije u roku od 15 (petnaest) dana od dana nastale promjene u pisanom obliku. </w:t>
      </w:r>
    </w:p>
    <w:p w:rsidR="00CB48B3" w:rsidRPr="00CB48B3" w:rsidRDefault="00CB48B3" w:rsidP="00CB48B3">
      <w:pPr>
        <w:numPr>
          <w:ilvl w:val="0"/>
          <w:numId w:val="5"/>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lastRenderedPageBreak/>
        <w:t xml:space="preserve">Korisnik usluge obvezan je obavijestiti davatelja usluge u roku od 15 (petnaest) dana o prestanku korištenja nekretnine (stan, kuća, poslovni prostor). Prestanak korištenja nekretnine glede korištenja javne usluge prijavljuje u pisanom obliku sa priloženom popratnom dokumentacijom kojom se dokazuje prestanak korištenja nekretnine. </w:t>
      </w:r>
    </w:p>
    <w:p w:rsidR="00CB48B3" w:rsidRPr="00CB48B3" w:rsidRDefault="00CB48B3" w:rsidP="00CB48B3">
      <w:pPr>
        <w:numPr>
          <w:ilvl w:val="0"/>
          <w:numId w:val="5"/>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Korisnik usluge dužan je u roku od 15 (petnaest) dana od početka korištenja usluge obavijestiti davatelja usluge o početku korištenja javne usluge (stjecanje vlasništva nekretnine). </w:t>
      </w:r>
    </w:p>
    <w:p w:rsidR="00CB48B3" w:rsidRPr="00CB48B3" w:rsidRDefault="00CB48B3" w:rsidP="00CB48B3">
      <w:pPr>
        <w:numPr>
          <w:ilvl w:val="0"/>
          <w:numId w:val="5"/>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Prilikom stjecanja odnosno prestanka statusa korisnika usluge isti je navedeni status dužan dokazati vjerodostojnim ispravama i dokumentacijom.</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6"/>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Svaka promjena koja se prijavljuje nastupa s posljednjim danom u mjesecu u kojem je podnesena odgovarajuća obavijest ili zahtjev, te je isključena mogućnost retroaktivnog učinka prijavljene promjene. Prilikom promjene svi dospjeli računi moraju biti plaćeni. Prilikom konačnog prestanka korištenja javne usluge korisnik usluge dužan je platiti sve do tada zaprimljene račune. </w:t>
      </w: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7"/>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Osim u slučaju promjene vlasništva nekretnine te razloga utvrđenog u članku </w:t>
      </w:r>
      <w:r w:rsidR="00FD67A4">
        <w:rPr>
          <w:rFonts w:ascii="Gotham SK" w:eastAsia="Calibri" w:hAnsi="Gotham SK" w:cs="Times New Roman"/>
          <w:sz w:val="20"/>
          <w:szCs w:val="20"/>
        </w:rPr>
        <w:t>27</w:t>
      </w:r>
      <w:bookmarkStart w:id="0" w:name="_GoBack"/>
      <w:bookmarkEnd w:id="0"/>
      <w:r w:rsidR="00FD67A4">
        <w:rPr>
          <w:rFonts w:ascii="Gotham SK" w:eastAsia="Calibri" w:hAnsi="Gotham SK" w:cs="Times New Roman"/>
          <w:sz w:val="20"/>
          <w:szCs w:val="20"/>
        </w:rPr>
        <w:t>.</w:t>
      </w:r>
      <w:r w:rsidRPr="00CB48B3">
        <w:rPr>
          <w:rFonts w:ascii="Gotham SK" w:eastAsia="Calibri" w:hAnsi="Gotham SK" w:cs="Times New Roman"/>
          <w:sz w:val="20"/>
          <w:szCs w:val="20"/>
        </w:rPr>
        <w:t xml:space="preserve"> Odluke, korisnik usluge ne može otkazati ugovor; tj. sve dok koristi javnu uslugu dužan je plaćati cijenu javne usluge sukladno obračunu davatelja usluge. </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Spremnike za odlaganje otpada korisnik usluge u pravilu smješta na svojoj nekretnini odnosno u objektima ili drugim prostorima u svom vlasništvu. Iznimno,  spremnici mogu biti smješteni na javnoj površini. </w:t>
      </w:r>
    </w:p>
    <w:p w:rsidR="00CB48B3" w:rsidRPr="00CB48B3" w:rsidRDefault="00CB48B3" w:rsidP="00CB48B3">
      <w:pPr>
        <w:numPr>
          <w:ilvl w:val="0"/>
          <w:numId w:val="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Korisnici usluge dužni su spremnike za komunalni otpad na dan odvoza, prema rasporedu, iznijeti na prvu dostupnu javnu površinu, najkasnije do termina određenog Planom primopredaje na način da ne ometaju javni promet na kolniku ili pješačkoj stazi.</w:t>
      </w:r>
    </w:p>
    <w:p w:rsidR="00CB48B3" w:rsidRPr="00CB48B3" w:rsidRDefault="00CB48B3" w:rsidP="00CB48B3">
      <w:pPr>
        <w:numPr>
          <w:ilvl w:val="0"/>
          <w:numId w:val="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Korisnik usluge dužan je spremnike redovito održavati u ispravnom i funkcionalnom stanju te je odgovoran za svako namjerno oštećenje kao i nestanak. U slučaju otuđenja i oštećenja spremnika za odlaganje otpada trošak nabave novih snosit će korisnik usluge. </w:t>
      </w:r>
    </w:p>
    <w:p w:rsidR="00CB48B3" w:rsidRPr="00CB48B3" w:rsidRDefault="00CB48B3" w:rsidP="00CB48B3">
      <w:pPr>
        <w:numPr>
          <w:ilvl w:val="0"/>
          <w:numId w:val="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Korisnici usluge dužni su brinuti o dodijeljenim spremnicima pažnjom dobrog gospodara te su u slučaju oštećenja ili uništenja vlastitom krivnjom/nepažnjom po izvršenoj zamjeni oštećenog ili uništenog spremnika davatelju usluge dužni namiriti nastale troškove prema računu ispostavljenom od strane davatelja javne usluge.</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9"/>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U slučaju da je dokazano da je oštećenje  spremnika za odlaganje otpada uzrokovao davatelj usluge, trošak nabave nove snosit će davatelj usluge, a o čemu se sastavlja zapisnik. </w:t>
      </w:r>
    </w:p>
    <w:p w:rsidR="00CB48B3" w:rsidRPr="00CB48B3" w:rsidRDefault="00CB48B3" w:rsidP="00CB48B3">
      <w:pPr>
        <w:numPr>
          <w:ilvl w:val="0"/>
          <w:numId w:val="9"/>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Davatelj usluge dužan je pažljivo rukovati  spremnicima za odlaganje otpada, tako da se iste ne oštećuju, a odloženi otpad ne rasipa i onečišćava okolinu. Svako onečišćivanje prouzročeno skupljanjem i odvozom otpada isti su dužni odmah otkloniti. Nakon pražnjenja spremnika za odlaganje otpada davatelj usluge dužan ih je vratiti na mjesto na kojem su bile prilikom preuzimanja otpada (prva dostupna javna površina) i zatvoriti poklopac.</w:t>
      </w:r>
    </w:p>
    <w:p w:rsidR="00CB48B3" w:rsidRPr="00CB48B3" w:rsidRDefault="00CB48B3" w:rsidP="00CB48B3">
      <w:pPr>
        <w:numPr>
          <w:ilvl w:val="0"/>
          <w:numId w:val="9"/>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lastRenderedPageBreak/>
        <w:t>Davatelj usluge osigurava zamjenu spremnika zbog dotrajalosti.</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textAlignment w:val="top"/>
        <w:rPr>
          <w:rFonts w:ascii="Gotham SK" w:eastAsia="Calibri" w:hAnsi="Gotham SK" w:cs="Times New Roman"/>
          <w:b/>
          <w:sz w:val="20"/>
          <w:szCs w:val="20"/>
        </w:rPr>
      </w:pPr>
    </w:p>
    <w:p w:rsidR="00CB48B3" w:rsidRPr="00CB48B3" w:rsidRDefault="00CB48B3" w:rsidP="00CB48B3">
      <w:pPr>
        <w:numPr>
          <w:ilvl w:val="0"/>
          <w:numId w:val="10"/>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Kada korisnik zahtijeva promjenu volumena spremnika,  Davatelj usluge će isto izvršiti u primjerenom roku, ukoliko isti udovoljava uvjetima iz ove Odluke i aktima davatelja usluge.</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11"/>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U spremnik za komunalni otpad može se odlagati samo komunalni otpad. </w:t>
      </w:r>
    </w:p>
    <w:p w:rsidR="00CB48B3" w:rsidRPr="00CB48B3" w:rsidRDefault="00CB48B3" w:rsidP="00CB48B3">
      <w:pPr>
        <w:numPr>
          <w:ilvl w:val="0"/>
          <w:numId w:val="11"/>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Sav odloženi komunalni otpad mora se nalaziti u spremniku, a poklopac spremnika mora biti potpuno zatvoren.</w:t>
      </w:r>
    </w:p>
    <w:p w:rsidR="00CB48B3" w:rsidRPr="00CB48B3" w:rsidRDefault="00CB48B3" w:rsidP="00CB48B3">
      <w:pPr>
        <w:numPr>
          <w:ilvl w:val="0"/>
          <w:numId w:val="11"/>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Zabranjeno je pretrpavati i dodatno sabijati otpad u spremniku Otpad mora biti odložen u spremnik na način da prilikom pražnjenja isti u cijelosti gravitacijski ispadne iz spremnika.</w:t>
      </w:r>
    </w:p>
    <w:p w:rsidR="00CB48B3" w:rsidRPr="00CB48B3" w:rsidRDefault="00CB48B3" w:rsidP="00CB48B3">
      <w:pPr>
        <w:numPr>
          <w:ilvl w:val="0"/>
          <w:numId w:val="11"/>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Korisnik je odgovoran za štetu prouzročenu pretovarom spremnika.</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textAlignment w:val="top"/>
        <w:rPr>
          <w:rFonts w:ascii="Gotham SK" w:eastAsia="Calibri" w:hAnsi="Gotham SK" w:cs="Times New Roman"/>
          <w:sz w:val="20"/>
          <w:szCs w:val="20"/>
        </w:rPr>
      </w:pPr>
    </w:p>
    <w:p w:rsidR="00CB48B3" w:rsidRPr="00CB48B3" w:rsidRDefault="00CB48B3" w:rsidP="00CB48B3">
      <w:pPr>
        <w:numPr>
          <w:ilvl w:val="0"/>
          <w:numId w:val="1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U spremnike za miješani komunalni otpad zabranjeno je odlagati: korisni otpad koji se može reciklirati, električni i elektronički otpad i pripadajući dodaci (poput kabela), glomazni, metalni i građevinski otpad, opasni otpad (npr. fluorescentne svjetiljke, štedne žarulje, lakovi, otpala, baterije i akumulatori i drugi), tekući i </w:t>
      </w:r>
      <w:proofErr w:type="spellStart"/>
      <w:r w:rsidRPr="00CB48B3">
        <w:rPr>
          <w:rFonts w:ascii="Gotham SK" w:eastAsia="Calibri" w:hAnsi="Gotham SK" w:cs="Times New Roman"/>
          <w:sz w:val="20"/>
          <w:szCs w:val="20"/>
        </w:rPr>
        <w:t>polutekući</w:t>
      </w:r>
      <w:proofErr w:type="spellEnd"/>
      <w:r w:rsidRPr="00CB48B3">
        <w:rPr>
          <w:rFonts w:ascii="Gotham SK" w:eastAsia="Calibri" w:hAnsi="Gotham SK" w:cs="Times New Roman"/>
          <w:sz w:val="20"/>
          <w:szCs w:val="20"/>
        </w:rPr>
        <w:t xml:space="preserve"> otpad, žar i vrući pepeo, životinjske lešine te sve ostale posebne kategorije otpada, sukladno propisima koji uređuju postupanje s otpadom.</w:t>
      </w:r>
    </w:p>
    <w:p w:rsidR="00CB48B3" w:rsidRPr="00CB48B3" w:rsidRDefault="00CB48B3" w:rsidP="00CB48B3">
      <w:pPr>
        <w:numPr>
          <w:ilvl w:val="0"/>
          <w:numId w:val="1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U spremnike za komunalni otpada zabranjeno je odlagati zeleni otpad koji nastaje prilikom rezidbe zelenih površina.</w:t>
      </w:r>
    </w:p>
    <w:p w:rsidR="00CB48B3" w:rsidRPr="00CB48B3" w:rsidRDefault="00CB48B3" w:rsidP="00CB48B3">
      <w:pPr>
        <w:numPr>
          <w:ilvl w:val="0"/>
          <w:numId w:val="1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 </w:t>
      </w:r>
      <w:r w:rsidRPr="00CB48B3">
        <w:rPr>
          <w:rFonts w:ascii="Gotham SK" w:eastAsia="Calibri" w:hAnsi="Gotham SK" w:cs="Times New Roman"/>
          <w:sz w:val="20"/>
          <w:szCs w:val="20"/>
        </w:rPr>
        <w:tab/>
        <w:t xml:space="preserve">U spremnike za komunalni otpada zabranjeno je odlagati građevni otpad. </w:t>
      </w:r>
    </w:p>
    <w:p w:rsidR="00CB48B3" w:rsidRPr="00CB48B3" w:rsidRDefault="00CB48B3" w:rsidP="00CB48B3">
      <w:pPr>
        <w:numPr>
          <w:ilvl w:val="0"/>
          <w:numId w:val="1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Korisnici gore navedene vrste otpada mogu zbrinuti u </w:t>
      </w:r>
      <w:proofErr w:type="spellStart"/>
      <w:r w:rsidRPr="00CB48B3">
        <w:rPr>
          <w:rFonts w:ascii="Gotham SK" w:eastAsia="Calibri" w:hAnsi="Gotham SK" w:cs="Times New Roman"/>
          <w:sz w:val="20"/>
          <w:szCs w:val="20"/>
        </w:rPr>
        <w:t>reciklažnom</w:t>
      </w:r>
      <w:proofErr w:type="spellEnd"/>
      <w:r w:rsidRPr="00CB48B3">
        <w:rPr>
          <w:rFonts w:ascii="Gotham SK" w:eastAsia="Calibri" w:hAnsi="Gotham SK" w:cs="Times New Roman"/>
          <w:sz w:val="20"/>
          <w:szCs w:val="20"/>
        </w:rPr>
        <w:t xml:space="preserve"> dvorištu ili kod ovlaštenih tvrtki za zbrinjavanje.</w:t>
      </w:r>
    </w:p>
    <w:p w:rsidR="00CB48B3" w:rsidRPr="00CB48B3" w:rsidRDefault="00CB48B3" w:rsidP="00CB48B3">
      <w:pPr>
        <w:numPr>
          <w:ilvl w:val="0"/>
          <w:numId w:val="12"/>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Korisnik usluge odgovara davatelju javne usluge za bilo koju vrstu štete uzrokovanu odlaganjem zabranjenih vrsta otpada u spremnik za komunalni otpad.</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textAlignment w:val="top"/>
        <w:rPr>
          <w:rFonts w:ascii="Gotham SK" w:eastAsia="Calibri" w:hAnsi="Gotham SK" w:cs="Times New Roman"/>
          <w:sz w:val="20"/>
          <w:szCs w:val="20"/>
        </w:rPr>
      </w:pPr>
    </w:p>
    <w:p w:rsidR="00CB48B3" w:rsidRPr="00CB48B3" w:rsidRDefault="00CB48B3" w:rsidP="00CB48B3">
      <w:pPr>
        <w:numPr>
          <w:ilvl w:val="0"/>
          <w:numId w:val="1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Zabranjeno je u spremnike za odvojeno prikupljanje otpada odlagati miješani komunalni otpad, kao i bilo koji drugi otpad koji ne odgovara definiciji otpada za koji je spremnik namijenjen.</w:t>
      </w:r>
    </w:p>
    <w:p w:rsidR="00CB48B3" w:rsidRPr="00CB48B3" w:rsidRDefault="00CB48B3" w:rsidP="00CB48B3">
      <w:pPr>
        <w:numPr>
          <w:ilvl w:val="0"/>
          <w:numId w:val="13"/>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Sa spremnicima koji sadržavaju otpad koji ne odgovara definiciji otpada za koji je spremnik davatelj usluge postupiti će sukladno odredbama odluke i važećeg cjenika. Korisnik usluge odgovara davatelju javne usluge za bilo koju vrstu štete uzrokovanu odlaganjem zabranjenih vrsta otpada u spremnike koji su namijenjeni za odvojeno prikupljanje otpada.</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textAlignment w:val="top"/>
        <w:rPr>
          <w:rFonts w:ascii="Gotham SK" w:eastAsia="Calibri" w:hAnsi="Gotham SK" w:cs="Times New Roman"/>
          <w:b/>
          <w:sz w:val="20"/>
          <w:szCs w:val="20"/>
        </w:rPr>
      </w:pPr>
    </w:p>
    <w:p w:rsidR="00CB48B3" w:rsidRPr="00CB48B3" w:rsidRDefault="00CB48B3" w:rsidP="00CB48B3">
      <w:pPr>
        <w:numPr>
          <w:ilvl w:val="0"/>
          <w:numId w:val="14"/>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Kada je, zbog nedovoljne širine ceste i mjesta za okretanje, vozilu davatelja javne usluge onemogućen pristup do nekretnine korisnika usluge, a korisniku usluge je na uporabu dodijeljen spremnik za komunalni otpad, korisnik usluge dužan je tipski spremnik na dan odvoza, prema rasporedu, iznijeti na prvu dostupnu javnu </w:t>
      </w:r>
      <w:r w:rsidRPr="00CB48B3">
        <w:rPr>
          <w:rFonts w:ascii="Gotham SK" w:eastAsia="Calibri" w:hAnsi="Gotham SK" w:cs="Times New Roman"/>
          <w:sz w:val="20"/>
          <w:szCs w:val="20"/>
        </w:rPr>
        <w:lastRenderedPageBreak/>
        <w:t>površinu kojoj vozilo davatelja javne usluge može pristupiti.</w:t>
      </w:r>
    </w:p>
    <w:p w:rsidR="00CB48B3" w:rsidRPr="00CB48B3" w:rsidRDefault="00CB48B3" w:rsidP="00CB48B3">
      <w:pPr>
        <w:numPr>
          <w:ilvl w:val="0"/>
          <w:numId w:val="14"/>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Spremnici koji nisu postavljeni sukladno odredbama ovoga članka neće biti ispražnjeni.</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textAlignment w:val="top"/>
        <w:rPr>
          <w:rFonts w:ascii="Gotham SK" w:eastAsia="Calibri" w:hAnsi="Gotham SK" w:cs="Times New Roman"/>
          <w:b/>
          <w:sz w:val="20"/>
          <w:szCs w:val="20"/>
        </w:rPr>
      </w:pPr>
    </w:p>
    <w:p w:rsidR="00CB48B3" w:rsidRPr="00CB48B3" w:rsidRDefault="00CB48B3" w:rsidP="00CB48B3">
      <w:pPr>
        <w:numPr>
          <w:ilvl w:val="0"/>
          <w:numId w:val="15"/>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Kada je, zbog nedovoljne širine ceste i mjesta za okretanje, vozilu davatelja javne usluge onemogućen pristup do nekretnine većeg broja korisnika usluge grupiranih na jednom području, a nekretnina korisnika nalazi se na većoj udaljenosti od javne površine kojoj vozilo davatelja javne usluge može pristupiti, s korisnicima će se posebno ugovoriti zajedničko korištenje spremnika koji će davatelj usluge postaviti na prvu dostupnu javnu površinu kojoj vozilo davatelja javne usluge može pristupiti.</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Način obračuna i plaćanja cijene javne usluge</w:t>
      </w:r>
    </w:p>
    <w:p w:rsidR="00CB48B3" w:rsidRPr="00CB48B3" w:rsidRDefault="00CB48B3" w:rsidP="00CB48B3">
      <w:pPr>
        <w:keepNext/>
        <w:tabs>
          <w:tab w:val="num" w:pos="1800"/>
        </w:tabs>
        <w:spacing w:after="0" w:line="276" w:lineRule="auto"/>
        <w:outlineLvl w:val="1"/>
        <w:rPr>
          <w:rFonts w:ascii="Gotham SK" w:eastAsia="Times New Roman" w:hAnsi="Gotham SK" w:cs="Times New Roman"/>
          <w:b/>
          <w:sz w:val="20"/>
          <w:szCs w:val="20"/>
          <w:lang w:eastAsia="hr-HR"/>
        </w:rPr>
      </w:pPr>
    </w:p>
    <w:p w:rsidR="00CB48B3" w:rsidRPr="00CB48B3" w:rsidRDefault="00CB48B3" w:rsidP="00CB48B3">
      <w:pPr>
        <w:numPr>
          <w:ilvl w:val="0"/>
          <w:numId w:val="1"/>
        </w:numPr>
        <w:spacing w:after="0" w:line="276" w:lineRule="auto"/>
        <w:textAlignment w:val="top"/>
        <w:rPr>
          <w:rFonts w:ascii="Gotham SK" w:eastAsia="Calibri" w:hAnsi="Gotham SK" w:cs="Times New Roman"/>
          <w:sz w:val="20"/>
          <w:szCs w:val="20"/>
        </w:rPr>
      </w:pPr>
    </w:p>
    <w:p w:rsidR="00CB48B3" w:rsidRPr="00CB48B3" w:rsidRDefault="00CB48B3" w:rsidP="00CB48B3">
      <w:pPr>
        <w:numPr>
          <w:ilvl w:val="0"/>
          <w:numId w:val="16"/>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Cijena javne usluge utvrđuje se Cjenikom javne usluge kojeg donosi i mijenja davatelj usluge sukladno zakonu i propisima donesenim na temelju Zakona o gospodarenju otpadom.</w:t>
      </w:r>
    </w:p>
    <w:p w:rsidR="00CB48B3" w:rsidRPr="00CB48B3" w:rsidRDefault="00CB48B3" w:rsidP="00CB48B3">
      <w:pPr>
        <w:numPr>
          <w:ilvl w:val="0"/>
          <w:numId w:val="16"/>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Korisnik plaća cijenu usluge davatelju usluge na osnovi ispostavljenog računa.</w:t>
      </w:r>
    </w:p>
    <w:p w:rsidR="00CB48B3" w:rsidRPr="00CB48B3" w:rsidRDefault="00CB48B3" w:rsidP="00CB48B3">
      <w:pPr>
        <w:numPr>
          <w:ilvl w:val="0"/>
          <w:numId w:val="16"/>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U slučaju da korisnik nije platio neki od prethodnih računa, na računu je naznačen iznos ukupnog dugovanja. </w:t>
      </w:r>
    </w:p>
    <w:p w:rsidR="00CB48B3" w:rsidRPr="00CB48B3" w:rsidRDefault="00CB48B3" w:rsidP="00CB48B3">
      <w:pPr>
        <w:numPr>
          <w:ilvl w:val="0"/>
          <w:numId w:val="16"/>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Na zahtjev korisnika davatelj usluge će račun dostaviti i elektroničkim putem. </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17"/>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Računi se dostavljaju prema obračunskim razdobljima iz ove odluke tj. jednom u dva mjeseca za usluge pružene korisnicima iz kategorije kućanstva odnosno jednom mjesečno za korisnike iz kategorije gospodarski subjekti. </w:t>
      </w:r>
    </w:p>
    <w:p w:rsidR="00CB48B3" w:rsidRPr="00CB48B3" w:rsidRDefault="00CB48B3" w:rsidP="00CB48B3">
      <w:pPr>
        <w:numPr>
          <w:ilvl w:val="0"/>
          <w:numId w:val="17"/>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Davatelj javne usluge omogućava korisniku usluge provjeru ispravnosti zaračunatog iznosa u odnosu na pruženu uslugu.</w:t>
      </w:r>
    </w:p>
    <w:p w:rsidR="00CB48B3" w:rsidRPr="00CB48B3" w:rsidRDefault="00CB48B3" w:rsidP="00CB48B3">
      <w:pPr>
        <w:numPr>
          <w:ilvl w:val="0"/>
          <w:numId w:val="17"/>
        </w:numPr>
        <w:spacing w:after="0" w:line="276" w:lineRule="auto"/>
        <w:jc w:val="both"/>
        <w:rPr>
          <w:rFonts w:ascii="Gotham SK" w:eastAsia="Calibri" w:hAnsi="Gotham SK" w:cs="Times New Roman"/>
          <w:sz w:val="20"/>
          <w:szCs w:val="20"/>
        </w:rPr>
      </w:pPr>
    </w:p>
    <w:p w:rsidR="00CB48B3" w:rsidRPr="00CB48B3" w:rsidRDefault="00CB48B3" w:rsidP="00CB48B3">
      <w:pPr>
        <w:numPr>
          <w:ilvl w:val="0"/>
          <w:numId w:val="1"/>
        </w:numPr>
        <w:spacing w:after="0" w:line="276" w:lineRule="auto"/>
        <w:rPr>
          <w:rFonts w:ascii="Gotham SK" w:eastAsia="Calibri" w:hAnsi="Gotham SK" w:cs="Times New Roman"/>
          <w:sz w:val="20"/>
          <w:szCs w:val="20"/>
        </w:rPr>
      </w:pPr>
    </w:p>
    <w:p w:rsidR="00CB48B3" w:rsidRPr="00CB48B3" w:rsidRDefault="00CB48B3" w:rsidP="00CB48B3">
      <w:pPr>
        <w:numPr>
          <w:ilvl w:val="0"/>
          <w:numId w:val="1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Korisnik je dužan platiti cijenu javne usluge za izvršenu uslugu po dospijeću koje je navedeno na dostavljenom računu. </w:t>
      </w:r>
    </w:p>
    <w:p w:rsidR="00CB48B3" w:rsidRPr="00CB48B3" w:rsidRDefault="00CB48B3" w:rsidP="00CB48B3">
      <w:pPr>
        <w:numPr>
          <w:ilvl w:val="0"/>
          <w:numId w:val="18"/>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U slučaju zakašnjenja zaračunavaju se zakonske zatezne kamate u skladu sa zakonom.</w:t>
      </w:r>
    </w:p>
    <w:p w:rsidR="00CB48B3" w:rsidRPr="00CB48B3" w:rsidRDefault="00CB48B3" w:rsidP="00CB48B3">
      <w:pPr>
        <w:spacing w:after="0" w:line="276" w:lineRule="auto"/>
        <w:ind w:left="360"/>
        <w:jc w:val="both"/>
        <w:rPr>
          <w:rFonts w:ascii="Gotham SK" w:eastAsia="Calibri" w:hAnsi="Gotham SK" w:cs="Times New Roman"/>
          <w:sz w:val="20"/>
          <w:szCs w:val="20"/>
        </w:rPr>
      </w:pPr>
    </w:p>
    <w:p w:rsidR="00CB48B3" w:rsidRPr="00CB48B3" w:rsidRDefault="00CB48B3" w:rsidP="00CB48B3">
      <w:pPr>
        <w:keepNext/>
        <w:tabs>
          <w:tab w:val="num" w:pos="1800"/>
        </w:tabs>
        <w:spacing w:after="0" w:line="276" w:lineRule="auto"/>
        <w:jc w:val="both"/>
        <w:outlineLvl w:val="1"/>
        <w:rPr>
          <w:rFonts w:ascii="Gotham SK" w:eastAsia="Times New Roman" w:hAnsi="Gotham SK" w:cs="Times New Roman"/>
          <w:b/>
          <w:sz w:val="20"/>
          <w:szCs w:val="20"/>
          <w:lang w:eastAsia="hr-HR"/>
        </w:rPr>
      </w:pPr>
      <w:r w:rsidRPr="00CB48B3">
        <w:rPr>
          <w:rFonts w:ascii="Gotham SK" w:eastAsia="Times New Roman" w:hAnsi="Gotham SK" w:cs="Times New Roman"/>
          <w:b/>
          <w:sz w:val="20"/>
          <w:szCs w:val="20"/>
          <w:lang w:eastAsia="hr-HR"/>
        </w:rPr>
        <w:t>Obavijest o prikupljanju komunalnog otpada</w:t>
      </w:r>
    </w:p>
    <w:p w:rsidR="00CB48B3" w:rsidRPr="00CB48B3" w:rsidRDefault="00CB48B3" w:rsidP="00CB48B3">
      <w:pPr>
        <w:keepNext/>
        <w:tabs>
          <w:tab w:val="num" w:pos="1800"/>
        </w:tabs>
        <w:spacing w:after="0" w:line="276" w:lineRule="auto"/>
        <w:jc w:val="both"/>
        <w:outlineLvl w:val="1"/>
        <w:rPr>
          <w:rFonts w:ascii="Gotham SK" w:eastAsia="Times New Roman" w:hAnsi="Gotham SK" w:cs="Times New Roman"/>
          <w:b/>
          <w:sz w:val="20"/>
          <w:szCs w:val="20"/>
          <w:lang w:eastAsia="hr-HR"/>
        </w:rPr>
      </w:pPr>
    </w:p>
    <w:p w:rsidR="00CB48B3" w:rsidRPr="00CB48B3" w:rsidRDefault="00CB48B3" w:rsidP="00CB48B3">
      <w:pPr>
        <w:keepNext/>
        <w:tabs>
          <w:tab w:val="num" w:pos="1800"/>
        </w:tabs>
        <w:spacing w:after="0" w:line="276" w:lineRule="auto"/>
        <w:jc w:val="center"/>
        <w:outlineLvl w:val="1"/>
        <w:rPr>
          <w:rFonts w:ascii="Gotham SK" w:eastAsia="Times New Roman" w:hAnsi="Gotham SK" w:cs="Times New Roman"/>
          <w:b/>
          <w:sz w:val="20"/>
          <w:szCs w:val="20"/>
          <w:lang w:eastAsia="hr-HR"/>
        </w:rPr>
      </w:pPr>
      <w:r w:rsidRPr="00CB48B3">
        <w:rPr>
          <w:rFonts w:ascii="Gotham SK" w:eastAsia="Times New Roman" w:hAnsi="Gotham SK" w:cs="Times New Roman"/>
          <w:bCs/>
          <w:iCs/>
          <w:sz w:val="20"/>
          <w:szCs w:val="20"/>
          <w:lang w:eastAsia="hr-HR"/>
        </w:rPr>
        <w:t>Članak 19.</w:t>
      </w:r>
    </w:p>
    <w:p w:rsidR="00CB48B3" w:rsidRPr="00CB48B3" w:rsidRDefault="00CB48B3" w:rsidP="00CB48B3">
      <w:pPr>
        <w:numPr>
          <w:ilvl w:val="0"/>
          <w:numId w:val="19"/>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Davatelj javne usluge osigurava isporuku usluge sukladno Planu primopredaje komunalnog otpada.</w:t>
      </w:r>
    </w:p>
    <w:p w:rsidR="00CB48B3" w:rsidRPr="00CB48B3" w:rsidRDefault="00CB48B3" w:rsidP="00CB48B3">
      <w:pPr>
        <w:numPr>
          <w:ilvl w:val="0"/>
          <w:numId w:val="19"/>
        </w:num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Davatelj javne usluge dužan je korisniku usluge do kraja prosinca tekuće kalendarske godine za iduću kalendarsku godinu dostaviti Obavijest o sakupljanju komunalnog otpada u skladu sa odredbama  Zakona, u pisanom obliku ili putem mrežne stranice kad je to korisniku usluge prihvatljivo. </w:t>
      </w:r>
    </w:p>
    <w:p w:rsidR="00CB48B3" w:rsidRPr="00CB48B3" w:rsidRDefault="00CB48B3" w:rsidP="00CB48B3">
      <w:pPr>
        <w:numPr>
          <w:ilvl w:val="0"/>
          <w:numId w:val="19"/>
        </w:numPr>
        <w:spacing w:after="0" w:line="276" w:lineRule="auto"/>
        <w:jc w:val="both"/>
        <w:rPr>
          <w:rFonts w:ascii="Gotham SK" w:eastAsia="Times New Roman" w:hAnsi="Gotham SK" w:cs="Times New Roman"/>
          <w:b/>
          <w:bCs/>
          <w:sz w:val="20"/>
          <w:szCs w:val="20"/>
          <w:lang w:eastAsia="hr-HR"/>
        </w:rPr>
      </w:pPr>
      <w:r w:rsidRPr="00CB48B3">
        <w:rPr>
          <w:rFonts w:ascii="Gotham SK" w:eastAsia="Calibri" w:hAnsi="Gotham SK" w:cs="Times New Roman"/>
          <w:sz w:val="20"/>
          <w:szCs w:val="20"/>
        </w:rPr>
        <w:t>Obavijest iz ovog članka mora sadržavati stavke utvrđene člankom 83.  Zakona o gospodarenju otpadom.</w:t>
      </w:r>
    </w:p>
    <w:p w:rsidR="00CB48B3" w:rsidRPr="00CB48B3" w:rsidRDefault="00CB48B3" w:rsidP="00CB48B3">
      <w:pPr>
        <w:spacing w:after="0" w:line="276" w:lineRule="auto"/>
        <w:jc w:val="both"/>
        <w:rPr>
          <w:rFonts w:ascii="Gotham SK" w:eastAsia="Times New Roman" w:hAnsi="Gotham SK" w:cs="Times New Roman"/>
          <w:b/>
          <w:bCs/>
          <w:sz w:val="20"/>
          <w:szCs w:val="20"/>
          <w:lang w:eastAsia="hr-HR"/>
        </w:rPr>
      </w:pPr>
    </w:p>
    <w:p w:rsidR="00CB48B3" w:rsidRPr="00CB48B3" w:rsidRDefault="00CB48B3" w:rsidP="00CB48B3">
      <w:pPr>
        <w:spacing w:after="0" w:line="276" w:lineRule="auto"/>
        <w:jc w:val="both"/>
        <w:rPr>
          <w:rFonts w:ascii="Gotham SK" w:eastAsia="Times New Roman" w:hAnsi="Gotham SK" w:cs="Times New Roman"/>
          <w:b/>
          <w:bCs/>
          <w:sz w:val="20"/>
          <w:szCs w:val="20"/>
          <w:lang w:eastAsia="hr-HR"/>
        </w:rPr>
      </w:pPr>
      <w:r w:rsidRPr="00CB48B3">
        <w:rPr>
          <w:rFonts w:ascii="Gotham SK" w:eastAsia="Times New Roman" w:hAnsi="Gotham SK" w:cs="Times New Roman"/>
          <w:b/>
          <w:bCs/>
          <w:sz w:val="20"/>
          <w:szCs w:val="20"/>
          <w:lang w:eastAsia="hr-HR"/>
        </w:rPr>
        <w:lastRenderedPageBreak/>
        <w:t>Završne odredbe</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spacing w:after="0" w:line="276" w:lineRule="auto"/>
        <w:jc w:val="center"/>
        <w:rPr>
          <w:rFonts w:ascii="Gotham SK" w:eastAsia="Calibri" w:hAnsi="Gotham SK" w:cs="Times New Roman"/>
          <w:iCs/>
          <w:sz w:val="20"/>
          <w:szCs w:val="20"/>
        </w:rPr>
      </w:pPr>
      <w:r w:rsidRPr="00CB48B3">
        <w:rPr>
          <w:rFonts w:ascii="Gotham SK" w:eastAsia="Calibri" w:hAnsi="Gotham SK" w:cs="Times New Roman"/>
          <w:iCs/>
          <w:sz w:val="20"/>
          <w:szCs w:val="20"/>
        </w:rPr>
        <w:t>Članak 20.</w:t>
      </w:r>
    </w:p>
    <w:p w:rsidR="00CB48B3" w:rsidRPr="00CB48B3" w:rsidRDefault="00CB48B3" w:rsidP="00CB48B3">
      <w:p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( 1 ) Ugovorne strane suglasno utvrđuju da će sve eventualne sporove koji proizlaze iz ili su u svezi Ugovora pokušati riješiti mirnim putem, a ukoliko u tome ne uspiju, ugovaraju nadležnost suda prema  mjestu  sjedišta davatelja usluge. </w:t>
      </w:r>
    </w:p>
    <w:p w:rsidR="00CB48B3" w:rsidRPr="00CB48B3" w:rsidRDefault="00CB48B3" w:rsidP="00CB48B3">
      <w:p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( 2 ) Ovi Opći uvjeti mijenjaju se na način koji je određen za njihovo donošenje.</w:t>
      </w:r>
    </w:p>
    <w:p w:rsidR="00CB48B3" w:rsidRPr="00CB48B3" w:rsidRDefault="00CB48B3" w:rsidP="00CB48B3">
      <w:p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( 3 ) Stupanjem na snagu ovih Općih uvjeta prestaju važiti Opći uvjeti Ugovora o korištenju javne usluge prikupljanja miješanog komunalnog otpada i biorazgradivog komunalnog otpada, objavljeno u „Službenim novinama Općine Vrsar-Orsera“ broj 2/18,</w:t>
      </w:r>
    </w:p>
    <w:p w:rsidR="00CB48B3" w:rsidRPr="00CB48B3" w:rsidRDefault="00CB48B3" w:rsidP="00CB48B3">
      <w:pPr>
        <w:spacing w:after="0" w:line="276" w:lineRule="auto"/>
        <w:jc w:val="both"/>
        <w:rPr>
          <w:rFonts w:ascii="Gotham SK" w:eastAsia="Calibri" w:hAnsi="Gotham SK" w:cs="Times New Roman"/>
          <w:sz w:val="20"/>
          <w:szCs w:val="20"/>
        </w:rPr>
      </w:pPr>
      <w:r w:rsidRPr="00CB48B3">
        <w:rPr>
          <w:rFonts w:ascii="Gotham SK" w:eastAsia="Calibri" w:hAnsi="Gotham SK" w:cs="Times New Roman"/>
          <w:sz w:val="20"/>
          <w:szCs w:val="20"/>
        </w:rPr>
        <w:t xml:space="preserve">( 4 ) </w:t>
      </w:r>
      <w:proofErr w:type="spellStart"/>
      <w:r w:rsidRPr="00CB48B3">
        <w:rPr>
          <w:rFonts w:ascii="Gotham SK" w:eastAsia="Calibri" w:hAnsi="Gotham SK" w:cs="Times New Roman"/>
          <w:sz w:val="20"/>
          <w:szCs w:val="20"/>
        </w:rPr>
        <w:t>Oovi</w:t>
      </w:r>
      <w:proofErr w:type="spellEnd"/>
      <w:r w:rsidRPr="00CB48B3">
        <w:rPr>
          <w:rFonts w:ascii="Gotham SK" w:eastAsia="Calibri" w:hAnsi="Gotham SK" w:cs="Times New Roman"/>
          <w:sz w:val="20"/>
          <w:szCs w:val="20"/>
        </w:rPr>
        <w:t xml:space="preserve"> Opći uvjeti objavit će se u „Službenim novinama Općine Vrsar-Orsera“, na mrežnim stranicama Općine Vrsar-Orsera </w:t>
      </w:r>
      <w:hyperlink r:id="rId5" w:history="1">
        <w:r w:rsidRPr="00CB48B3">
          <w:rPr>
            <w:rFonts w:ascii="Gotham SK" w:eastAsia="Calibri" w:hAnsi="Gotham SK" w:cs="Times New Roman"/>
            <w:color w:val="0563C1" w:themeColor="hyperlink"/>
            <w:sz w:val="20"/>
            <w:szCs w:val="20"/>
            <w:u w:val="single"/>
          </w:rPr>
          <w:t>www.vrsar.hr</w:t>
        </w:r>
      </w:hyperlink>
      <w:r w:rsidRPr="00CB48B3">
        <w:rPr>
          <w:rFonts w:ascii="Gotham SK" w:eastAsia="Calibri" w:hAnsi="Gotham SK" w:cs="Times New Roman"/>
          <w:sz w:val="20"/>
          <w:szCs w:val="20"/>
        </w:rPr>
        <w:t xml:space="preserve">,  te na mrežnim stranicama davatelja usluge, </w:t>
      </w:r>
      <w:hyperlink r:id="rId6" w:history="1">
        <w:r w:rsidRPr="00CB48B3">
          <w:rPr>
            <w:rFonts w:ascii="Gotham SK" w:eastAsia="Calibri" w:hAnsi="Gotham SK" w:cs="Times New Roman"/>
            <w:color w:val="0563C1" w:themeColor="hyperlink"/>
            <w:sz w:val="20"/>
            <w:szCs w:val="20"/>
            <w:u w:val="single"/>
          </w:rPr>
          <w:t>www.usluga.hr</w:t>
        </w:r>
      </w:hyperlink>
      <w:r w:rsidRPr="00CB48B3">
        <w:rPr>
          <w:rFonts w:ascii="Gotham SK" w:eastAsia="Calibri" w:hAnsi="Gotham SK" w:cs="Times New Roman"/>
          <w:sz w:val="20"/>
          <w:szCs w:val="20"/>
        </w:rPr>
        <w:t xml:space="preserve"> . </w:t>
      </w:r>
    </w:p>
    <w:p w:rsidR="00CB48B3" w:rsidRPr="00CB48B3" w:rsidRDefault="00CB48B3" w:rsidP="00CB48B3">
      <w:pPr>
        <w:spacing w:after="0" w:line="276" w:lineRule="auto"/>
        <w:jc w:val="both"/>
        <w:rPr>
          <w:rFonts w:ascii="Gotham SK" w:eastAsia="Calibri" w:hAnsi="Gotham SK" w:cs="Times New Roman"/>
          <w:sz w:val="20"/>
          <w:szCs w:val="20"/>
        </w:rPr>
      </w:pPr>
    </w:p>
    <w:p w:rsidR="00CB48B3" w:rsidRPr="00CB48B3" w:rsidRDefault="00CB48B3" w:rsidP="00CB48B3">
      <w:pPr>
        <w:spacing w:after="0" w:line="276" w:lineRule="auto"/>
        <w:rPr>
          <w:rFonts w:ascii="Gotham SK" w:eastAsia="Calibri" w:hAnsi="Gotham SK" w:cs="Times New Roman"/>
          <w:sz w:val="20"/>
          <w:szCs w:val="20"/>
        </w:rPr>
      </w:pPr>
    </w:p>
    <w:p w:rsidR="0033772F" w:rsidRDefault="0033772F"/>
    <w:sectPr w:rsidR="0033772F" w:rsidSect="007714DA">
      <w:footerReference w:type="default" r:id="rId7"/>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otham SK">
    <w:altName w:val="Clarendon"/>
    <w:charset w:val="EE"/>
    <w:family w:val="auto"/>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77766"/>
      <w:docPartObj>
        <w:docPartGallery w:val="Page Numbers (Bottom of Page)"/>
        <w:docPartUnique/>
      </w:docPartObj>
    </w:sdtPr>
    <w:sdtEndPr/>
    <w:sdtContent>
      <w:p w:rsidR="0033034D" w:rsidRDefault="00FD67A4">
        <w:pPr>
          <w:pStyle w:val="Podnoje"/>
          <w:jc w:val="center"/>
        </w:pPr>
        <w:r>
          <w:fldChar w:fldCharType="begin"/>
        </w:r>
        <w:r>
          <w:instrText>PAGE   \* MERGEFORMAT</w:instrText>
        </w:r>
        <w:r>
          <w:fldChar w:fldCharType="separate"/>
        </w:r>
        <w:r>
          <w:rPr>
            <w:noProof/>
          </w:rPr>
          <w:t>6</w:t>
        </w:r>
        <w:r>
          <w:fldChar w:fldCharType="end"/>
        </w:r>
      </w:p>
    </w:sdtContent>
  </w:sdt>
  <w:p w:rsidR="0033034D" w:rsidRDefault="00FD67A4">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9C5"/>
    <w:multiLevelType w:val="hybridMultilevel"/>
    <w:tmpl w:val="92F2F810"/>
    <w:lvl w:ilvl="0" w:tplc="083A1E08">
      <w:start w:val="1"/>
      <w:numFmt w:val="decimal"/>
      <w:lvlText w:val="(%1)"/>
      <w:lvlJc w:val="left"/>
      <w:pPr>
        <w:ind w:left="3686" w:hanging="360"/>
      </w:pPr>
      <w:rPr>
        <w:rFonts w:hint="default"/>
      </w:rPr>
    </w:lvl>
    <w:lvl w:ilvl="1" w:tplc="04240019">
      <w:start w:val="1"/>
      <w:numFmt w:val="lowerLetter"/>
      <w:lvlText w:val="%2."/>
      <w:lvlJc w:val="left"/>
      <w:pPr>
        <w:ind w:left="4406" w:hanging="360"/>
      </w:pPr>
    </w:lvl>
    <w:lvl w:ilvl="2" w:tplc="0424001B" w:tentative="1">
      <w:start w:val="1"/>
      <w:numFmt w:val="lowerRoman"/>
      <w:lvlText w:val="%3."/>
      <w:lvlJc w:val="right"/>
      <w:pPr>
        <w:ind w:left="5126" w:hanging="180"/>
      </w:pPr>
    </w:lvl>
    <w:lvl w:ilvl="3" w:tplc="0424000F" w:tentative="1">
      <w:start w:val="1"/>
      <w:numFmt w:val="decimal"/>
      <w:lvlText w:val="%4."/>
      <w:lvlJc w:val="left"/>
      <w:pPr>
        <w:ind w:left="5846" w:hanging="360"/>
      </w:pPr>
    </w:lvl>
    <w:lvl w:ilvl="4" w:tplc="04240019" w:tentative="1">
      <w:start w:val="1"/>
      <w:numFmt w:val="lowerLetter"/>
      <w:lvlText w:val="%5."/>
      <w:lvlJc w:val="left"/>
      <w:pPr>
        <w:ind w:left="6566" w:hanging="360"/>
      </w:pPr>
    </w:lvl>
    <w:lvl w:ilvl="5" w:tplc="0424001B" w:tentative="1">
      <w:start w:val="1"/>
      <w:numFmt w:val="lowerRoman"/>
      <w:lvlText w:val="%6."/>
      <w:lvlJc w:val="right"/>
      <w:pPr>
        <w:ind w:left="7286" w:hanging="180"/>
      </w:pPr>
    </w:lvl>
    <w:lvl w:ilvl="6" w:tplc="0424000F" w:tentative="1">
      <w:start w:val="1"/>
      <w:numFmt w:val="decimal"/>
      <w:lvlText w:val="%7."/>
      <w:lvlJc w:val="left"/>
      <w:pPr>
        <w:ind w:left="8006" w:hanging="360"/>
      </w:pPr>
    </w:lvl>
    <w:lvl w:ilvl="7" w:tplc="04240019" w:tentative="1">
      <w:start w:val="1"/>
      <w:numFmt w:val="lowerLetter"/>
      <w:lvlText w:val="%8."/>
      <w:lvlJc w:val="left"/>
      <w:pPr>
        <w:ind w:left="8726" w:hanging="360"/>
      </w:pPr>
    </w:lvl>
    <w:lvl w:ilvl="8" w:tplc="0424001B" w:tentative="1">
      <w:start w:val="1"/>
      <w:numFmt w:val="lowerRoman"/>
      <w:lvlText w:val="%9."/>
      <w:lvlJc w:val="right"/>
      <w:pPr>
        <w:ind w:left="9446" w:hanging="180"/>
      </w:pPr>
    </w:lvl>
  </w:abstractNum>
  <w:abstractNum w:abstractNumId="1" w15:restartNumberingAfterBreak="0">
    <w:nsid w:val="0C9554C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45B29B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647EA4"/>
    <w:multiLevelType w:val="hybridMultilevel"/>
    <w:tmpl w:val="885CBFA0"/>
    <w:lvl w:ilvl="0" w:tplc="D6B6A730">
      <w:start w:val="1"/>
      <w:numFmt w:val="decimal"/>
      <w:lvlText w:val="Članak %1."/>
      <w:lvlJc w:val="center"/>
      <w:pPr>
        <w:ind w:left="4613" w:hanging="360"/>
      </w:pPr>
      <w:rPr>
        <w:rFonts w:ascii="Gotham SK" w:hAnsi="Gotham SK" w:cs="Times New Roman" w:hint="default"/>
        <w:b w:val="0"/>
        <w:i w:val="0"/>
        <w:sz w:val="20"/>
        <w:szCs w:val="20"/>
      </w:rPr>
    </w:lvl>
    <w:lvl w:ilvl="1" w:tplc="04240019">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4" w15:restartNumberingAfterBreak="0">
    <w:nsid w:val="1D3060C5"/>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540468B"/>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596269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99D72B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C57251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1330A1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90257D2"/>
    <w:multiLevelType w:val="hybridMultilevel"/>
    <w:tmpl w:val="8A788292"/>
    <w:lvl w:ilvl="0" w:tplc="B0B455A8">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B312DC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AF16C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C5E294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01A71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1B74FD1"/>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5AC061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847165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C5C220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B3"/>
    <w:rsid w:val="0033772F"/>
    <w:rsid w:val="00CB48B3"/>
    <w:rsid w:val="00FD67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2B191-CA75-4881-9B77-5B28E90B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CB48B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a.hr" TargetMode="External"/><Relationship Id="rId5" Type="http://schemas.openxmlformats.org/officeDocument/2006/relationships/hyperlink" Target="http://www.vrsar.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2054</Words>
  <Characters>11709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Nirvana Posavčević</dc:creator>
  <cp:keywords/>
  <dc:description/>
  <cp:lastModifiedBy>Nirvana Posavčević</cp:lastModifiedBy>
  <cp:revision>2</cp:revision>
  <dcterms:created xsi:type="dcterms:W3CDTF">2022-05-04T10:25:00Z</dcterms:created>
  <dcterms:modified xsi:type="dcterms:W3CDTF">2022-05-04T10:30:00Z</dcterms:modified>
</cp:coreProperties>
</file>